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D72" w:rsidRPr="00CE32AF" w:rsidRDefault="00D32D72" w:rsidP="00D32D72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4"/>
          <w:szCs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                                              </w:t>
      </w:r>
    </w:p>
    <w:p w:rsidR="00D32D72" w:rsidRPr="00CE32AF" w:rsidRDefault="00D32D72" w:rsidP="00D32D7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32AF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БУЧАНСЬКА     МІСЬКА      РАДА</w:t>
      </w:r>
    </w:p>
    <w:p w:rsidR="00D32D72" w:rsidRPr="00CE32AF" w:rsidRDefault="00CB6436" w:rsidP="00D32D72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</w:t>
      </w:r>
      <w:r w:rsidR="00D32D72"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>КИЇВСЬКОЇ ОБЛАСТІ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</w:t>
      </w:r>
      <w:r w:rsidR="001B0EB8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ПРОЕ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КТ</w:t>
      </w:r>
    </w:p>
    <w:p w:rsidR="008A6E66" w:rsidRPr="00F93ABA" w:rsidRDefault="003A1678" w:rsidP="00F93A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ЧЕТВЕРТА</w:t>
      </w:r>
      <w:r w:rsidR="00D32D7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СЕСІЯ</w:t>
      </w:r>
      <w:r w:rsidR="00D32D7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ВОСЬ</w:t>
      </w:r>
      <w:r w:rsidR="00D32D72"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>МОГО  СКЛИКАННЯ</w:t>
      </w:r>
    </w:p>
    <w:p w:rsidR="00D32D72" w:rsidRPr="00CE32AF" w:rsidRDefault="00D32D72" w:rsidP="00D32D72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  <w:lang w:eastAsia="zh-CN"/>
        </w:rPr>
      </w:pPr>
      <w:r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 Ш   Е   Н   </w:t>
      </w:r>
      <w:proofErr w:type="spellStart"/>
      <w:r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Я</w:t>
      </w:r>
    </w:p>
    <w:p w:rsidR="00D32D72" w:rsidRPr="00D32D72" w:rsidRDefault="00F539EF" w:rsidP="00D32D72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  <w:lang w:eastAsia="zh-CN"/>
        </w:rPr>
        <w:t>«24</w:t>
      </w:r>
      <w:r w:rsidR="00D32D72">
        <w:rPr>
          <w:rFonts w:ascii="Times New Roman" w:eastAsia="Times New Roman" w:hAnsi="Times New Roman"/>
          <w:b/>
          <w:sz w:val="24"/>
          <w:szCs w:val="20"/>
          <w:u w:val="single"/>
          <w:lang w:eastAsia="zh-CN"/>
        </w:rPr>
        <w:t>»  груд</w:t>
      </w:r>
      <w:r w:rsidR="00D32D72" w:rsidRPr="00CE32AF">
        <w:rPr>
          <w:rFonts w:ascii="Times New Roman" w:eastAsia="Times New Roman" w:hAnsi="Times New Roman"/>
          <w:b/>
          <w:sz w:val="24"/>
          <w:szCs w:val="20"/>
          <w:u w:val="single"/>
          <w:lang w:eastAsia="zh-CN"/>
        </w:rPr>
        <w:t>ня 2020 р.</w:t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</w:t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  <w:t xml:space="preserve">        </w:t>
      </w:r>
      <w:r w:rsidR="00D32D72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                         № </w:t>
      </w:r>
    </w:p>
    <w:p w:rsidR="00D32D72" w:rsidRDefault="00D32D72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zh-CN"/>
        </w:rPr>
      </w:pPr>
    </w:p>
    <w:p w:rsidR="008A6E66" w:rsidRPr="00CE32AF" w:rsidRDefault="008A6E66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zh-CN"/>
        </w:rPr>
      </w:pPr>
    </w:p>
    <w:p w:rsidR="00D32D72" w:rsidRPr="00B043CF" w:rsidRDefault="00D32D72" w:rsidP="00EB47B9">
      <w:pPr>
        <w:suppressAutoHyphens/>
        <w:spacing w:after="0"/>
        <w:rPr>
          <w:rFonts w:ascii="Times New Roman" w:eastAsia="Times New Roman" w:hAnsi="Times New Roman"/>
          <w:b/>
          <w:bCs/>
          <w:sz w:val="28"/>
          <w:szCs w:val="28"/>
          <w:lang w:val="ru-RU" w:eastAsia="zh-CN"/>
        </w:rPr>
      </w:pP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Про </w:t>
      </w:r>
      <w:r w:rsidR="002E3708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затвердження </w:t>
      </w:r>
      <w:r w:rsidR="00907AA6">
        <w:rPr>
          <w:rFonts w:ascii="Times New Roman" w:eastAsia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="002E3708">
        <w:rPr>
          <w:rFonts w:ascii="Times New Roman" w:eastAsia="Times New Roman" w:hAnsi="Times New Roman"/>
          <w:b/>
          <w:bCs/>
          <w:sz w:val="28"/>
          <w:szCs w:val="28"/>
          <w:lang w:val="ru-RU" w:eastAsia="zh-CN"/>
        </w:rPr>
        <w:t>Місцевої</w:t>
      </w:r>
      <w:proofErr w:type="spellEnd"/>
    </w:p>
    <w:p w:rsidR="00D32D72" w:rsidRDefault="002E3708" w:rsidP="00EB47B9">
      <w:pPr>
        <w:suppressAutoHyphens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п</w:t>
      </w:r>
      <w:r w:rsidR="00D32D7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рограми розвитку фізичної культури і спорту</w:t>
      </w:r>
    </w:p>
    <w:p w:rsidR="00B043CF" w:rsidRDefault="00B043CF" w:rsidP="00EB47B9">
      <w:pPr>
        <w:suppressAutoHyphens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у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Бучанській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міській територіальній громаді</w:t>
      </w:r>
    </w:p>
    <w:p w:rsidR="00D32D72" w:rsidRPr="001B0EB8" w:rsidRDefault="00AC470C" w:rsidP="00EB47B9">
      <w:pPr>
        <w:suppressAutoHyphens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на 2021</w:t>
      </w:r>
      <w:r w:rsidR="00D32D7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–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2023</w:t>
      </w:r>
      <w:r w:rsidR="00D32D7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рр</w:t>
      </w:r>
      <w:r w:rsidR="00045EF5" w:rsidRPr="001B0EB8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.</w:t>
      </w:r>
    </w:p>
    <w:p w:rsidR="00D32D72" w:rsidRPr="00CE32AF" w:rsidRDefault="00D32D72" w:rsidP="00EB47B9">
      <w:pPr>
        <w:suppressAutoHyphens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3864FF" w:rsidRDefault="00D32D72" w:rsidP="00121F9D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З метою 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покращення спортивної інфраструктури </w:t>
      </w:r>
      <w:proofErr w:type="spellStart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Бучанської</w:t>
      </w:r>
      <w:proofErr w:type="spellEnd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міської територіальної громади, створення належних умов для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1F9A" w:rsidRPr="003864FF">
        <w:rPr>
          <w:rFonts w:ascii="Times New Roman" w:eastAsia="Times New Roman" w:hAnsi="Times New Roman"/>
          <w:sz w:val="24"/>
          <w:szCs w:val="24"/>
          <w:lang w:eastAsia="zh-CN"/>
        </w:rPr>
        <w:t>забезпечення різноманітності, високої якості та доступності фізкультурно-спортивних послуг для громадян,</w:t>
      </w:r>
      <w:r w:rsidR="00121F9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1F9A" w:rsidRPr="003864FF">
        <w:rPr>
          <w:rFonts w:ascii="Times New Roman" w:eastAsia="Times New Roman" w:hAnsi="Times New Roman"/>
          <w:sz w:val="24"/>
          <w:szCs w:val="24"/>
          <w:lang w:eastAsia="zh-CN"/>
        </w:rPr>
        <w:t>сприяння безперервності та послідовності занять фізичною культурою і спортом громадян різних вікових груп</w:t>
      </w:r>
      <w:r w:rsidR="00121F9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, формування здорового способу життя серед широких верств населення, 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а 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також 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підвищення ефективності роботи виконавчих органів </w:t>
      </w:r>
      <w:proofErr w:type="spellStart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Буч</w:t>
      </w:r>
      <w:r w:rsidR="00121F9D" w:rsidRPr="003864FF">
        <w:rPr>
          <w:rFonts w:ascii="Times New Roman" w:eastAsia="Times New Roman" w:hAnsi="Times New Roman"/>
          <w:sz w:val="24"/>
          <w:szCs w:val="24"/>
          <w:lang w:eastAsia="zh-CN"/>
        </w:rPr>
        <w:t>анської</w:t>
      </w:r>
      <w:proofErr w:type="spellEnd"/>
      <w:r w:rsidR="00121F9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міської ради, враховуючи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пропозицію начальника відділу молоді та спорту </w:t>
      </w:r>
      <w:proofErr w:type="spellStart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Бучанської</w:t>
      </w:r>
      <w:proofErr w:type="spellEnd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міської ради </w:t>
      </w:r>
      <w:proofErr w:type="spellStart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Додатко</w:t>
      </w:r>
      <w:proofErr w:type="spellEnd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Н.А. щодо «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>З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атвердження Місцевої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програми розвитку фізичної культури і спорту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у </w:t>
      </w:r>
      <w:proofErr w:type="spellStart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Бучанській</w:t>
      </w:r>
      <w:proofErr w:type="spellEnd"/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міській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територіальній громаді </w:t>
      </w:r>
      <w:r w:rsidR="00BB2BD1" w:rsidRPr="003864FF">
        <w:rPr>
          <w:rFonts w:ascii="Times New Roman" w:eastAsia="Times New Roman" w:hAnsi="Times New Roman"/>
          <w:sz w:val="24"/>
          <w:szCs w:val="24"/>
          <w:lang w:eastAsia="zh-CN"/>
        </w:rPr>
        <w:t>на 2021 – 2023рр.»</w:t>
      </w:r>
      <w:r w:rsidR="002501CD" w:rsidRPr="003864FF">
        <w:rPr>
          <w:rFonts w:ascii="Times New Roman" w:eastAsia="Times New Roman" w:hAnsi="Times New Roman"/>
          <w:sz w:val="24"/>
          <w:szCs w:val="24"/>
          <w:lang w:eastAsia="zh-CN"/>
        </w:rPr>
        <w:t>,  керуючись Законом України «Про фізичну культури і спорт», керуючись Законом України</w:t>
      </w:r>
      <w:r w:rsidRPr="003864FF">
        <w:rPr>
          <w:rFonts w:ascii="Times New Roman" w:eastAsia="Times New Roman" w:hAnsi="Times New Roman"/>
          <w:sz w:val="24"/>
          <w:szCs w:val="24"/>
          <w:lang w:eastAsia="zh-CN"/>
        </w:rPr>
        <w:t xml:space="preserve"> «Про місцеве самоврядування в Україні», міська рада</w:t>
      </w:r>
    </w:p>
    <w:p w:rsidR="00121F9D" w:rsidRPr="00121F9D" w:rsidRDefault="00121F9D" w:rsidP="00121F9D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zh-CN"/>
        </w:rPr>
      </w:pPr>
    </w:p>
    <w:p w:rsidR="00F93ABA" w:rsidRDefault="00F93ABA" w:rsidP="00F93ABA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4"/>
          <w:szCs w:val="4"/>
          <w:highlight w:val="yellow"/>
          <w:lang w:eastAsia="zh-CN"/>
        </w:rPr>
      </w:pPr>
    </w:p>
    <w:p w:rsidR="000D284D" w:rsidRPr="000D284D" w:rsidRDefault="000D284D" w:rsidP="00F93ABA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4"/>
          <w:szCs w:val="4"/>
          <w:highlight w:val="yellow"/>
          <w:lang w:eastAsia="zh-CN"/>
        </w:rPr>
      </w:pPr>
    </w:p>
    <w:p w:rsidR="002E3708" w:rsidRDefault="00D32D72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ВИРІШИЛА:</w:t>
      </w:r>
    </w:p>
    <w:p w:rsidR="00121F9D" w:rsidRDefault="00121F9D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"/>
          <w:szCs w:val="2"/>
          <w:lang w:eastAsia="zh-CN"/>
        </w:rPr>
      </w:pPr>
    </w:p>
    <w:p w:rsidR="00121F9D" w:rsidRDefault="00121F9D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"/>
          <w:szCs w:val="2"/>
          <w:lang w:eastAsia="zh-CN"/>
        </w:rPr>
      </w:pPr>
    </w:p>
    <w:p w:rsidR="00121F9D" w:rsidRDefault="00121F9D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"/>
          <w:szCs w:val="2"/>
          <w:lang w:eastAsia="zh-CN"/>
        </w:rPr>
      </w:pPr>
    </w:p>
    <w:p w:rsidR="00121F9D" w:rsidRPr="00121F9D" w:rsidRDefault="00121F9D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"/>
          <w:szCs w:val="2"/>
          <w:lang w:eastAsia="zh-CN"/>
        </w:rPr>
      </w:pPr>
    </w:p>
    <w:p w:rsidR="000D284D" w:rsidRDefault="000D284D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4"/>
          <w:szCs w:val="4"/>
          <w:lang w:eastAsia="zh-CN"/>
        </w:rPr>
      </w:pPr>
    </w:p>
    <w:p w:rsidR="000D284D" w:rsidRPr="000D284D" w:rsidRDefault="000D284D" w:rsidP="00F93ABA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4"/>
          <w:szCs w:val="4"/>
          <w:lang w:eastAsia="zh-CN"/>
        </w:rPr>
      </w:pPr>
    </w:p>
    <w:p w:rsidR="00121F9D" w:rsidRPr="00121F9D" w:rsidRDefault="002E3708" w:rsidP="001B05E3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zh-CN"/>
        </w:rPr>
      </w:pP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>Затвердити Місцеву програму</w:t>
      </w:r>
      <w:r w:rsidR="00AC470C"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розвитку</w:t>
      </w: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1B05E3" w:rsidRPr="00121F9D">
        <w:rPr>
          <w:rFonts w:ascii="Times New Roman" w:eastAsia="Times New Roman" w:hAnsi="Times New Roman"/>
          <w:sz w:val="24"/>
          <w:szCs w:val="24"/>
          <w:lang w:eastAsia="zh-CN"/>
        </w:rPr>
        <w:t>фізичної культури і спорту</w:t>
      </w:r>
      <w:r w:rsid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proofErr w:type="spellStart"/>
      <w:r w:rsidR="00121F9D">
        <w:rPr>
          <w:rFonts w:ascii="Times New Roman" w:eastAsia="Times New Roman" w:hAnsi="Times New Roman"/>
          <w:sz w:val="24"/>
          <w:szCs w:val="24"/>
          <w:lang w:eastAsia="zh-CN"/>
        </w:rPr>
        <w:t>Бучанської</w:t>
      </w:r>
      <w:proofErr w:type="spellEnd"/>
    </w:p>
    <w:p w:rsidR="002E3708" w:rsidRPr="00121F9D" w:rsidRDefault="00AC470C" w:rsidP="00121F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zh-CN"/>
        </w:rPr>
      </w:pP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міської  громади на 2021-2023рр. </w:t>
      </w:r>
      <w:r w:rsidR="002E3708" w:rsidRPr="00121F9D">
        <w:rPr>
          <w:rFonts w:ascii="Times New Roman" w:eastAsia="Times New Roman" w:hAnsi="Times New Roman"/>
          <w:sz w:val="24"/>
          <w:szCs w:val="24"/>
          <w:lang w:eastAsia="zh-CN"/>
        </w:rPr>
        <w:t>(Додаток).</w:t>
      </w:r>
    </w:p>
    <w:p w:rsidR="001B05E3" w:rsidRPr="00121F9D" w:rsidRDefault="001B05E3" w:rsidP="001B05E3">
      <w:pPr>
        <w:pStyle w:val="a6"/>
        <w:spacing w:after="0"/>
        <w:ind w:left="111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21F9D" w:rsidRDefault="002E3708" w:rsidP="00B043CF">
      <w:pPr>
        <w:pStyle w:val="a6"/>
        <w:numPr>
          <w:ilvl w:val="0"/>
          <w:numId w:val="16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Визнати рішення </w:t>
      </w:r>
      <w:proofErr w:type="spellStart"/>
      <w:r w:rsidR="004902A4" w:rsidRPr="00121F9D">
        <w:rPr>
          <w:rFonts w:ascii="Times New Roman" w:eastAsia="Times New Roman" w:hAnsi="Times New Roman"/>
          <w:sz w:val="24"/>
          <w:szCs w:val="24"/>
          <w:lang w:eastAsia="zh-CN"/>
        </w:rPr>
        <w:t>Бучанської</w:t>
      </w:r>
      <w:proofErr w:type="spellEnd"/>
      <w:r w:rsidR="004902A4"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міської ради </w:t>
      </w:r>
      <w:r w:rsidR="00B043CF"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від 19.12.2019 року </w:t>
      </w:r>
      <w:r w:rsidR="004902A4" w:rsidRPr="00121F9D">
        <w:rPr>
          <w:rFonts w:ascii="Times New Roman" w:eastAsia="Times New Roman" w:hAnsi="Times New Roman"/>
          <w:sz w:val="24"/>
          <w:szCs w:val="24"/>
          <w:lang w:eastAsia="zh-CN"/>
        </w:rPr>
        <w:t>№43</w:t>
      </w:r>
      <w:r w:rsidR="00121F9D" w:rsidRPr="00121F9D">
        <w:rPr>
          <w:rFonts w:ascii="Times New Roman" w:eastAsia="Times New Roman" w:hAnsi="Times New Roman"/>
          <w:sz w:val="24"/>
          <w:szCs w:val="24"/>
          <w:lang w:eastAsia="zh-CN"/>
        </w:rPr>
        <w:t>76-71-VII</w:t>
      </w:r>
      <w:r w:rsid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2E3708" w:rsidRPr="00121F9D" w:rsidRDefault="00121F9D" w:rsidP="00B043CF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>«Про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02A4"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внесення змін до рішення сесії </w:t>
      </w:r>
      <w:proofErr w:type="spellStart"/>
      <w:r w:rsidR="004902A4" w:rsidRPr="00121F9D">
        <w:rPr>
          <w:rFonts w:ascii="Times New Roman" w:eastAsia="Times New Roman" w:hAnsi="Times New Roman"/>
          <w:sz w:val="24"/>
          <w:szCs w:val="24"/>
          <w:lang w:eastAsia="zh-CN"/>
        </w:rPr>
        <w:t>Бучанської</w:t>
      </w:r>
      <w:proofErr w:type="spellEnd"/>
      <w:r w:rsidR="004902A4"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міської ради від 20.12.2018 р. № 2787-51-VII (Місцева програма розвитку фізичної культури і спорту м. Буча на 2019-2021 роки)»  </w:t>
      </w:r>
      <w:r w:rsidR="002E3708" w:rsidRPr="00121F9D">
        <w:rPr>
          <w:rFonts w:ascii="Times New Roman" w:eastAsia="Times New Roman" w:hAnsi="Times New Roman"/>
          <w:sz w:val="24"/>
          <w:szCs w:val="24"/>
          <w:lang w:eastAsia="zh-CN"/>
        </w:rPr>
        <w:t>таким, що втратило чинність.</w:t>
      </w:r>
    </w:p>
    <w:p w:rsidR="001B05E3" w:rsidRPr="00121F9D" w:rsidRDefault="001B05E3" w:rsidP="00EB47B9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E3708" w:rsidRPr="00121F9D" w:rsidRDefault="002E3708" w:rsidP="00EB47B9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3. Контроль за виконанням даного рішення покласти на </w:t>
      </w:r>
      <w:r w:rsidR="00121F9D">
        <w:rPr>
          <w:rFonts w:ascii="Times New Roman" w:eastAsia="Times New Roman" w:hAnsi="Times New Roman"/>
          <w:sz w:val="24"/>
          <w:szCs w:val="24"/>
          <w:lang w:eastAsia="zh-CN"/>
        </w:rPr>
        <w:t>комісію</w:t>
      </w: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  з питань планування, бюджету, </w:t>
      </w:r>
      <w:r w:rsidR="00B043CF" w:rsidRPr="00121F9D">
        <w:rPr>
          <w:rFonts w:ascii="Times New Roman" w:eastAsia="Times New Roman" w:hAnsi="Times New Roman"/>
          <w:sz w:val="24"/>
          <w:szCs w:val="24"/>
          <w:lang w:eastAsia="zh-CN"/>
        </w:rPr>
        <w:t xml:space="preserve">фінансів та податкової політики, </w:t>
      </w:r>
      <w:r w:rsidRPr="00121F9D">
        <w:rPr>
          <w:rFonts w:ascii="Times New Roman" w:eastAsia="Times New Roman" w:hAnsi="Times New Roman"/>
          <w:sz w:val="24"/>
          <w:szCs w:val="24"/>
          <w:lang w:eastAsia="zh-CN"/>
        </w:rPr>
        <w:t>з гуманітарних питань (охорони здоров’я, освіти, культури, духовності, молодіжної політики,  спорту),  цивільного захисту населення та надзвичайних ситуацій.</w:t>
      </w:r>
    </w:p>
    <w:p w:rsidR="00D32D72" w:rsidRDefault="00D32D72" w:rsidP="00D32D7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EB47B9" w:rsidRPr="00CE32AF" w:rsidRDefault="00EB47B9" w:rsidP="00D32D7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Міський голова </w:t>
      </w: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  <w:t xml:space="preserve">                      А.П. </w:t>
      </w:r>
      <w:proofErr w:type="spellStart"/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Федорук</w:t>
      </w:r>
      <w:proofErr w:type="spellEnd"/>
    </w:p>
    <w:p w:rsidR="00C95988" w:rsidRPr="00045EF5" w:rsidRDefault="00C95988" w:rsidP="00014ABC">
      <w:pPr>
        <w:rPr>
          <w:b/>
          <w:sz w:val="28"/>
          <w:szCs w:val="28"/>
          <w:lang w:val="ru-RU"/>
        </w:rPr>
      </w:pPr>
    </w:p>
    <w:p w:rsidR="00A23505" w:rsidRPr="00A23505" w:rsidRDefault="00A23505" w:rsidP="00A23505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Додаток</w:t>
      </w:r>
    </w:p>
    <w:p w:rsidR="00A23505" w:rsidRPr="00A23505" w:rsidRDefault="00BD3CCC" w:rsidP="00A23505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до рішення сесії № ___ - 4</w:t>
      </w:r>
      <w:r w:rsidR="00A23505"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- VIIІ</w:t>
      </w:r>
    </w:p>
    <w:p w:rsidR="00A23505" w:rsidRDefault="00A23505" w:rsidP="00A23505">
      <w:pPr>
        <w:spacing w:after="0" w:line="240" w:lineRule="auto"/>
        <w:ind w:left="5245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від </w:t>
      </w:r>
      <w:r w:rsidR="00180F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«</w:t>
      </w: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24</w:t>
      </w:r>
      <w:r w:rsidR="00180F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» </w:t>
      </w:r>
      <w:bookmarkStart w:id="0" w:name="_GoBack"/>
      <w:bookmarkEnd w:id="0"/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грудня 2020 р.</w:t>
      </w:r>
    </w:p>
    <w:p w:rsidR="000D284D" w:rsidRDefault="000D284D" w:rsidP="00A23505">
      <w:pPr>
        <w:spacing w:after="0" w:line="240" w:lineRule="auto"/>
        <w:ind w:left="5245"/>
        <w:rPr>
          <w:rFonts w:ascii="Times New Roman" w:eastAsia="Times New Roman" w:hAnsi="Times New Roman"/>
          <w:sz w:val="2"/>
          <w:szCs w:val="2"/>
          <w:lang w:val="ru-RU" w:eastAsia="uk-UA"/>
        </w:rPr>
      </w:pPr>
    </w:p>
    <w:p w:rsidR="000D284D" w:rsidRPr="000D284D" w:rsidRDefault="000D284D" w:rsidP="00A23505">
      <w:pPr>
        <w:spacing w:after="0" w:line="240" w:lineRule="auto"/>
        <w:ind w:left="5245"/>
        <w:rPr>
          <w:rFonts w:ascii="Times New Roman" w:eastAsia="Times New Roman" w:hAnsi="Times New Roman"/>
          <w:sz w:val="2"/>
          <w:szCs w:val="2"/>
          <w:lang w:val="ru-RU" w:eastAsia="uk-UA"/>
        </w:rPr>
      </w:pPr>
    </w:p>
    <w:p w:rsidR="00A23505" w:rsidRPr="00A23505" w:rsidRDefault="00A23505" w:rsidP="00A23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Місцева програма</w:t>
      </w:r>
    </w:p>
    <w:p w:rsidR="00A23505" w:rsidRPr="00A23505" w:rsidRDefault="00A23505" w:rsidP="00A23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розвитку фізичної культури і спорту </w:t>
      </w:r>
      <w:r w:rsidR="00B043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у</w:t>
      </w:r>
    </w:p>
    <w:p w:rsidR="00A23505" w:rsidRDefault="00B043CF" w:rsidP="00A235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Бучанській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міській територіальній громаді</w:t>
      </w:r>
      <w:r w:rsidR="00A23505"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на 2021-2023 роки</w:t>
      </w:r>
    </w:p>
    <w:p w:rsidR="00A23505" w:rsidRPr="00A23505" w:rsidRDefault="00A23505" w:rsidP="00A23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A23505" w:rsidRPr="00A23505" w:rsidRDefault="00A23505" w:rsidP="00A23505">
      <w:pPr>
        <w:spacing w:after="0" w:line="240" w:lineRule="auto"/>
        <w:ind w:firstLine="3119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1.</w:t>
      </w:r>
      <w:r w:rsidR="00B043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Паспорт Програми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3710"/>
        <w:gridCol w:w="5155"/>
      </w:tblGrid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Ініціатор розроблення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 молоді та спорту </w:t>
            </w:r>
            <w:proofErr w:type="spellStart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Розробник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 молоді та спорту </w:t>
            </w:r>
            <w:proofErr w:type="spellStart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Співрозробники</w:t>
            </w:r>
            <w:proofErr w:type="spellEnd"/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Бучанськ</w:t>
            </w:r>
            <w:proofErr w:type="spellEnd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 міська рада та її структурні підрозділи, підприємства, установи та організації, які належать до комунальної власності територіальної громади </w:t>
            </w:r>
          </w:p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Головний розпорядник коштів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 молоді та спорту </w:t>
            </w:r>
            <w:proofErr w:type="spellStart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Відповідальний виконавець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 молоді та спорту </w:t>
            </w:r>
            <w:proofErr w:type="spellStart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Термін реалізації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 2021-2023 роки</w:t>
            </w:r>
          </w:p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5.1. 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Етапи виконання програми </w:t>
            </w: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br/>
              <w:t>(для довгострокових програм) </w:t>
            </w:r>
          </w:p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Три етапи</w:t>
            </w:r>
          </w:p>
        </w:tc>
      </w:tr>
      <w:tr w:rsidR="00A23505" w:rsidRPr="00A23505" w:rsidTr="00A2350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3505" w:rsidRPr="00A23505" w:rsidRDefault="00A23505" w:rsidP="00A23505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5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Виходячи із реальних можливостей бюджету</w:t>
            </w:r>
          </w:p>
        </w:tc>
      </w:tr>
    </w:tbl>
    <w:p w:rsidR="00A23505" w:rsidRPr="00A23505" w:rsidRDefault="00A23505" w:rsidP="00A23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3505" w:rsidRPr="00A23505" w:rsidRDefault="00A23505" w:rsidP="00A23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2. Загальні положення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Місцева програма розвитку фізичної культури і спорту</w:t>
      </w:r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Бучанській</w:t>
      </w:r>
      <w:proofErr w:type="spellEnd"/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міській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територіальній громаді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2021-2023 роки (далі – Програма) розроблена з урахуванням національних пріоритетів України.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Стратегією розвитку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об’єднаної територіальної громади на період до 2029 року передбачені заходи щодо розвитку фізичної культури і спорту, створення сучасної матеріально-технічної бази для підготовки спортсменів з різних видів спорту, створення сучасних спортивних комплексів, розвитку дитячого спорту, розвитку спортивної інфраструктури, сучасних спортивних майданчиків, тренажерів для молоді.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Дана Програма продовжує стратегічну лінію попередніх Програм розвитку сфери фізичної культури і спорту, завдяки яким, за останній час, значно покращилась спортивно-оздоровча база громади, умови для занять фізичною культурою та спортом населення.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Забезпечення виконання календарного плану спортивно-масових заходів з олімпійських та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неолімпійських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видів спорту для відбору спортсменів до складу збірних команд Київської області для забезпечення їх підготовки та участі у всеукраїнських змаганнях.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Особливо важливим завданням є створення сприятливих умов для занять фізичною культурою та спортом для осіб з інвалідністю, що забезпечить їх реабілітацію та адаптацію у суспільстві, покращення фізичного та психологічного стану, підвищенню рухової активності, оздоровлення, позитивну мотивацію тощо. Для залучення дітей з інвалідністю до занять фізичною культурою та спортом проводяться масові змагання, в яких беруть участь сотні дітей з інвалідністю.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метою залучення до фізкультурно-оздоровчої діяльності та фізкультурно-спортивної реабілітації людей з інвалідністю </w:t>
      </w:r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потрібно 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створювати належні умови для доступу на спортивні споруди</w:t>
      </w:r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багатофункціональні спортивні </w:t>
      </w:r>
      <w:r w:rsidR="00BB2B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майданчики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</w:t>
      </w:r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B2B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усіх населених пунктах </w:t>
      </w:r>
      <w:proofErr w:type="spellStart"/>
      <w:r w:rsidR="00BB2B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BB2B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B2B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територіальної</w:t>
      </w:r>
      <w:r w:rsidR="00B043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B2B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громади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Визначальною для розвитку фізичної культури і спорту є наявна спортивна інфраструктура, збереження та розбудова якої є одним з пріоритетних напрямків у сфері фізичної культури та спорту.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Незважаючи на наявну спортивну інфраструктуру у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Бучанській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міській  територіальній громаді, її доступність, різноманіття, матеріально-технічний стан та якість є однією з найважливіших питань, які необхідно вирішувати. Так, відсутність у комунальній власності територіальної громади сучасних залів для гімнастики спортивної та художньої, ігрових залів призводить до надмірного використання спортивних залів у закладах середньої освіти 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метою створення сучасної спортивної інфраструктури у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Бучанській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міській ТГ протягом 2021 – 2023 рр. заплановано побудувати сучасний спортивний комплекс біля ЗОШ № 2, здійснити модернізацію існуючої спортивної інфраструктури, реалізацію інвестиційних проектів по будівництву спортивних об'єктів, капітальний ремонт приміщень існуючої спортивної інфраструктури.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Подальший розвиток фізичної культури і спорту в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Бучанській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міській об’єднаній територіальній громаді потребує першочергового вирішення таких нагальних питань, як: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мотивація киян до спортивних досягнень та занять фізичною культурою, особливо дітей, молоді та людей з інвалідністю;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розвиток і модернізація мережі спортивної інфраструктури, забезпечення її належного утримання;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розвиток дитячо-юнацького та резервного спорту,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спорту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вищих досягнень;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забезпечення підвищення кваліфікації тренерів-викладачів та фахівців галузі «Фізична культура і спорт»;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організація та проведення на високому організаційному рівні фізкультурно-оздоровчих та масових заходів, змагань з олімпійських та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неолімпійських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видів спорту, навчально-тренувальних зборів;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забезпечення гендерної доступності занять фізичною культурою та спортом.</w:t>
      </w:r>
    </w:p>
    <w:p w:rsidR="00A23505" w:rsidRPr="00A23505" w:rsidRDefault="00A23505" w:rsidP="00A23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3505" w:rsidRPr="00A23505" w:rsidRDefault="00A23505" w:rsidP="00A23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3. Визначення мети Програми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Програма розроблена з метою забезпечення реалізації державної політики у сфері фізичної культури і спорту на території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 територіальної громади, одним з важливих напрямків якої є Національна стратегія зростання оздоровчої рухової активності населення, кількості тих що ведуть системний здоровий спосіб життя, покращують стан свого здоров’я завдяки системним заняттям фізичною культурою та спортом. 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Заходи програми направлені на подальший ефективний розвиток сфери, вплив якої реально покращував би стан фізичного здоров’я населення; його активного довголіття; прививав звички до здорового способу життя; давав можливість для самореалізації особистості в спорті вищих досягнень; позитивно впливав на зростання спортивного іміджу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 територіальної громади.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Головною метою є створення сучасних умов для забезпечення всебічного гармонійного та фізичного розвитку людини, розвитку олімпійського руху, формування патріотичних почуттів у громадян, проведення фізкультурно-оздоровчих та масових заходів, що сприятиме залученню жителів  до систематичних занять спортом.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Досягнення мети передбачає поєднання комплексу взаємопов'язаних основних завдань щодо: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проведення фізкультурно-оздоровчих та масових заходів;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організації надання послуг населенню комунальними установами та закладами фізичної культури і спорту;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підтримки дитячого, дитячо-юнацького, резервного спорту та спорту вищих досягнень;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забезпечення фізкультурно-оздоровчої та реабілітаційної роботи серед осіб з інвалідністю та інших категорій населення, що потребують особливої уваги;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розвитку спортивної інфра</w:t>
      </w:r>
      <w:r w:rsidR="00AA73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структури у </w:t>
      </w:r>
      <w:proofErr w:type="spellStart"/>
      <w:r w:rsidR="00AA73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Бучанській</w:t>
      </w:r>
      <w:proofErr w:type="spellEnd"/>
      <w:r w:rsidR="00AA73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міській 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ТГ.</w:t>
      </w:r>
    </w:p>
    <w:p w:rsidR="00A23505" w:rsidRPr="00A23505" w:rsidRDefault="00A23505" w:rsidP="00A23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3505" w:rsidRPr="00A23505" w:rsidRDefault="00A23505" w:rsidP="00A23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4. Обґрунтування шляхів і засобів розв’язання проблеми</w:t>
      </w:r>
    </w:p>
    <w:p w:rsidR="00A23505" w:rsidRPr="00A23505" w:rsidRDefault="00A23505" w:rsidP="00A2350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успішної реалізації Програми, необхідно перш за все: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4.1. Продовжувати подальшу роботу направлену на покращення та  удосконалення спортивно-оздоровчої бази громади, створення сприятливих умови для оздоровлення населення засобами фізичної культури та спорту: реконструювати наявні, будувати нові спортивно-оздоровчі об’єкти, майданчики, розташовані, в тому числі і за місцем навчання, проживання, в місцях масового відпочинку населення, зберігати та утримувати їх в робочому стані.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4.2. Системно забезпечувати достатність спортивного інвентарю та обладнання на основних спортивно-оздоровчих об’єктах громади, в школах та навчальних закладах.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4.3. Удосконалювати систему міських спортивно-масових заходів, сприяти залученню до участі в них учасників різних вікових категорій.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4.4. Сприяння доступності населення різної вікової та фінансової спроможності до занять спортом та фізичною культурою на спортивно-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оздоровчих об’єктах громади, створюючи та установлюючи для них відповідні пільги та умови. 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4.5. Проведення через засоби масової інформації – просвітницької роботи серед населення щодо користі системних занять фізичною культурою та спортом, ведення здорового способу життя, пагубність шкідливих звичок.  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4.6. Забезпечення достатності коштів на фінансування сфери фізичної культури та спорту за рахунок міського бюджету та активного залучення коштів з інших джерел, перш за все: платних послуг у сфе</w:t>
      </w:r>
      <w:r w:rsidR="00AA73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 фізичної культури та спорту.</w:t>
      </w:r>
    </w:p>
    <w:p w:rsidR="00A23505" w:rsidRPr="00A23505" w:rsidRDefault="00A23505" w:rsidP="00A23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5. Обсяги та джерела фінансування Програми: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Фінансування Програми здійснюється за рахунок коштів державного, обласного, місцевого бюджету та за рахунок коштів інших джерел фінансування не заборонених законодавством.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Обсяг фінансування Програми встановлюється щороку в установленому порядку під час </w:t>
      </w:r>
      <w:r w:rsidR="00AA73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затвердження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місцевого бюджету на відповідний рік згідно розрахунків наданих відділом молоді та спорту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ради у терміни встановлені законодавством виходячи із реальних можливостей бюджету.</w:t>
      </w:r>
    </w:p>
    <w:p w:rsidR="00A23505" w:rsidRPr="00A23505" w:rsidRDefault="00A23505" w:rsidP="00A23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3505" w:rsidRPr="00A23505" w:rsidRDefault="00A23505" w:rsidP="00A23505">
      <w:pPr>
        <w:spacing w:after="0" w:line="240" w:lineRule="auto"/>
        <w:ind w:left="960" w:right="96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6.Позашкільна освіта</w:t>
      </w:r>
    </w:p>
    <w:p w:rsidR="00A23505" w:rsidRPr="00A23505" w:rsidRDefault="00A23505" w:rsidP="00A23505">
      <w:pPr>
        <w:spacing w:after="0" w:line="240" w:lineRule="auto"/>
        <w:ind w:hanging="5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Визначення  проблем: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охоплення учнів ЗЗСО позашкільною освітою;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забезпечення доступності позашкільної освіти дітям міської об’єднаної територіальної громади шляхом розширення мережі гуртків та творчих об’єднань за напрямами позашкільної освіти на базі закладів освіти міста;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залучення до гурткової роботи дітей соціально незахищених категорій, сприяння їх всебічному розвитку та соціалізації;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виявлення обдарованої учнівської молоді та створення умов для її розвитку;  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зміцнення навчальної та матеріальної-технічної бази закладу позашкільної освіти, оснащення їх сучасним обладнанням;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удосконалення змісту позашкільної освіти та впровадження новітніх освітніх та розвивальних технологій;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залучення сім’ї до співпраці у вихованні та творчому розвитку дітей та учнівської молоді;</w:t>
      </w:r>
    </w:p>
    <w:p w:rsidR="00A23505" w:rsidRPr="00A23505" w:rsidRDefault="00A23505" w:rsidP="00A23505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кадрове забезпечення закладу позашкільної освіти.</w:t>
      </w:r>
    </w:p>
    <w:p w:rsidR="00A23505" w:rsidRPr="00A23505" w:rsidRDefault="00A23505" w:rsidP="00A23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Мета:  </w:t>
      </w:r>
    </w:p>
    <w:p w:rsidR="00A23505" w:rsidRPr="00A23505" w:rsidRDefault="00A23505" w:rsidP="00A23505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забезпечення функціонування центру національно-патріотичного виховання та спортивної роботи;  </w:t>
      </w:r>
    </w:p>
    <w:p w:rsidR="00A23505" w:rsidRPr="00A23505" w:rsidRDefault="00A23505" w:rsidP="00A23505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розширення мережі  гуртків, творчих об’єднань закладу позашкільної освіти;       </w:t>
      </w:r>
    </w:p>
    <w:p w:rsidR="00A23505" w:rsidRPr="00A23505" w:rsidRDefault="00A23505" w:rsidP="00A23505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створення центру водного, пішохідного та велосипедного туризму;  </w:t>
      </w:r>
    </w:p>
    <w:p w:rsidR="00A23505" w:rsidRPr="00A23505" w:rsidRDefault="00A23505" w:rsidP="00A23505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модернізація структури та змісту позашкільної освіти, розвиток мережі;  </w:t>
      </w:r>
    </w:p>
    <w:p w:rsidR="00A23505" w:rsidRPr="00A23505" w:rsidRDefault="00A23505" w:rsidP="00A23505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підвищення якості освітньої діяльності позашкільного закладу освіти міської об’єднаної територіальної громади; </w:t>
      </w:r>
    </w:p>
    <w:p w:rsidR="00A23505" w:rsidRPr="00A23505" w:rsidRDefault="00A23505" w:rsidP="00A23505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створення додаткових можливостей для духовного, інтелектуального і фізичного розвитку дітей та учнівської молоді, що бажають здобути позашкільну освіту.</w:t>
      </w:r>
    </w:p>
    <w:p w:rsidR="00A23505" w:rsidRPr="00A23505" w:rsidRDefault="00A23505" w:rsidP="00A23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Завдання: </w:t>
      </w:r>
    </w:p>
    <w:p w:rsidR="00A23505" w:rsidRPr="00A23505" w:rsidRDefault="00A23505" w:rsidP="00A23505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оновлення змісту та розширення напрямів позашкільної освіти;</w:t>
      </w:r>
    </w:p>
    <w:p w:rsidR="00A23505" w:rsidRPr="00A23505" w:rsidRDefault="00A23505" w:rsidP="00A23505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створення умов для доступності дітей та учнівської молоді до якісної позашкільної освіти;</w:t>
      </w:r>
    </w:p>
    <w:p w:rsidR="00A23505" w:rsidRPr="00A23505" w:rsidRDefault="00A23505" w:rsidP="00A23505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підвищення рівня навчального, навчально-методичного та науково-методичного забезпечення діяльності закладу позашкільної освіти;</w:t>
      </w:r>
      <w:r w:rsidRPr="00A23505">
        <w:rPr>
          <w:rFonts w:ascii="Times New Roman" w:eastAsia="Times New Roman" w:hAnsi="Times New Roman"/>
          <w:b/>
          <w:bCs/>
          <w:color w:val="0000FF"/>
          <w:sz w:val="28"/>
          <w:szCs w:val="28"/>
          <w:lang w:eastAsia="uk-UA"/>
        </w:rPr>
        <w:t> </w:t>
      </w:r>
    </w:p>
    <w:p w:rsidR="00A23505" w:rsidRPr="00A23505" w:rsidRDefault="00A23505" w:rsidP="00A23505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створення системи моніторингу якості позашкільної освіти;</w:t>
      </w:r>
    </w:p>
    <w:p w:rsidR="00A23505" w:rsidRPr="00A23505" w:rsidRDefault="00A23505" w:rsidP="00A23505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забезпечення розвитку системи підготовки (перепідготовки) педагогічних кадрів для закладу позашкільної освіти;</w:t>
      </w:r>
    </w:p>
    <w:p w:rsidR="00A23505" w:rsidRPr="00A23505" w:rsidRDefault="00A23505" w:rsidP="00A23505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поглиблення міжнародного співробітництва з питань позашкільної освіти.</w:t>
      </w: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</w:t>
      </w:r>
    </w:p>
    <w:p w:rsidR="00A23505" w:rsidRPr="00A23505" w:rsidRDefault="00A23505" w:rsidP="00A23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Очікувані результати: </w:t>
      </w:r>
    </w:p>
    <w:p w:rsidR="00A23505" w:rsidRPr="00A23505" w:rsidRDefault="00A23505" w:rsidP="00A23505">
      <w:pPr>
        <w:numPr>
          <w:ilvl w:val="0"/>
          <w:numId w:val="1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створення умов для подальшого розвитку позашкільної освіти;</w:t>
      </w:r>
    </w:p>
    <w:p w:rsidR="00A23505" w:rsidRPr="00A23505" w:rsidRDefault="00A23505" w:rsidP="00A23505">
      <w:pPr>
        <w:numPr>
          <w:ilvl w:val="0"/>
          <w:numId w:val="14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удосконалення та розширення мережі гуртків, творчих об’єднань закладу позашкільної освіти;</w:t>
      </w:r>
    </w:p>
    <w:p w:rsidR="00A23505" w:rsidRPr="00A23505" w:rsidRDefault="00A23505" w:rsidP="00A23505">
      <w:pPr>
        <w:numPr>
          <w:ilvl w:val="0"/>
          <w:numId w:val="14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зміцнення матеріально-технічної бази заклад позашкільної освіти;</w:t>
      </w:r>
    </w:p>
    <w:p w:rsidR="00A23505" w:rsidRPr="00A23505" w:rsidRDefault="00A23505" w:rsidP="00A23505">
      <w:pPr>
        <w:numPr>
          <w:ilvl w:val="0"/>
          <w:numId w:val="14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збільшення кількості залучених до здобуття позашкільної освіти дітей з метою задоволення їх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освітньо-культурних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потреб, а також потреб у професійному самовизначенні і творчій самореалізації;</w:t>
      </w:r>
    </w:p>
    <w:p w:rsidR="00A23505" w:rsidRPr="00A23505" w:rsidRDefault="00A23505" w:rsidP="00A23505">
      <w:pPr>
        <w:numPr>
          <w:ilvl w:val="0"/>
          <w:numId w:val="14"/>
        </w:numPr>
        <w:spacing w:after="0" w:line="240" w:lineRule="auto"/>
        <w:ind w:left="927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забезпечення розвитку системи перепідготовки та підвищення кваліфікації педагогічних кадрів закладу позашкільної освіти.</w:t>
      </w:r>
    </w:p>
    <w:p w:rsidR="00A23505" w:rsidRPr="00A23505" w:rsidRDefault="00A23505" w:rsidP="00A23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3505" w:rsidRPr="00A23505" w:rsidRDefault="00A23505" w:rsidP="00A23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7. Очікувані результати Програми: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Очікуваними результатами від виконання Програми є: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соціальній сфері: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збільшення кількості населення залученого до системних занять з фізичної культури і спорту, ведучого здоровий спосіб життя;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масове покращення фізичного та психологічного здоров’я населення;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створення умов для самореалізації, досягнень особистості в спорті;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збільшення тривалості життя населення, його активного довголіття до рівня розвинених країн;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зменшення кількості дітей та дорослого населення, що має відхилення у фізичному розвитку;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економічній сфері: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покращення здоров’я населення завдяки системним заняттям фізичною культурою і спортом;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зменшення кількості фінансових витрат бюджетних організацій, підприємств та установ, пов’язаних з непрацездатністю працюючого населення за наслідками хворобі, їх лікування та відновлення;   </w:t>
      </w:r>
    </w:p>
    <w:p w:rsidR="00A23505" w:rsidRPr="00A23505" w:rsidRDefault="00A23505" w:rsidP="00A23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сприяти покращенню здоров’я громадян, поліпшенню їх працездатності, зростанню ефективності виробничої сфери, адаптації працюючих до сучасних фізичних, розумових та стресових навантажень, що </w:t>
      </w: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безпосередньо, позитивно вплине на економічний розвиток громади та добробут населення.  </w:t>
      </w:r>
    </w:p>
    <w:p w:rsidR="00A23505" w:rsidRPr="00A23505" w:rsidRDefault="00A23505" w:rsidP="00A23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3505" w:rsidRPr="00A23505" w:rsidRDefault="00A23505" w:rsidP="00A23505">
      <w:pPr>
        <w:numPr>
          <w:ilvl w:val="0"/>
          <w:numId w:val="15"/>
        </w:num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Координація та контроль за ходом виконання Програми</w:t>
      </w:r>
    </w:p>
    <w:p w:rsidR="00134E0E" w:rsidRDefault="00A23505" w:rsidP="00134E0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Загальний  контроль за ходом Програми здійснює </w:t>
      </w:r>
      <w:proofErr w:type="spellStart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Бучанська</w:t>
      </w:r>
      <w:proofErr w:type="spellEnd"/>
      <w:r w:rsidRPr="00A2350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міська рада, поточну координацію та контроль, незалежно від джерел фінансування заходів – відділ молоді та</w:t>
      </w:r>
      <w:r w:rsidR="00134E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спорту </w:t>
      </w:r>
      <w:proofErr w:type="spellStart"/>
      <w:r w:rsidR="00134E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134E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ради.</w:t>
      </w:r>
    </w:p>
    <w:p w:rsidR="00134E0E" w:rsidRDefault="00134E0E" w:rsidP="00134E0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34E0E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9. ЗАХОДИ З РЕАЛІЗАЦІЇ ПРОГРАМИ</w:t>
      </w:r>
    </w:p>
    <w:p w:rsidR="00134E0E" w:rsidRDefault="00134E0E" w:rsidP="00134E0E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"/>
        <w:gridCol w:w="1701"/>
        <w:gridCol w:w="2268"/>
        <w:gridCol w:w="1134"/>
        <w:gridCol w:w="1559"/>
        <w:gridCol w:w="2552"/>
      </w:tblGrid>
      <w:tr w:rsidR="00134E0E" w:rsidTr="00134E0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Завдання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Зміст</w:t>
            </w:r>
          </w:p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Строк виконання</w:t>
            </w:r>
          </w:p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Виконавці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Очікуваний результат</w:t>
            </w:r>
          </w:p>
        </w:tc>
      </w:tr>
      <w:tr w:rsidR="00134E0E" w:rsidTr="00134E0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134E0E" w:rsidTr="00134E0E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Розвиток масового спорту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1.1. Організація спортивних змагань з олімпійських та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неолімпійських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видів спорту з участю населення громади різних вікових категорій, колективів фізичної культури навчальних закладів, підприємств, установ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 молоді та спорту (далі-Відділ),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Відділ освіти, 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структурні підрозділи БМР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Створення умов для розвитку масового спорту ефективного процесу підготовки та участь спортсменів громади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1.2. Планування та організація серед широких верств населення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Бучанської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МТГ масових фізкультурно-спортивних ярмарок, показових занять та виступів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Відділ освіти, 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БМР, установи та організації міста та ТГ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Охоплення якомога більшої кількості населення різних вікових груп до фізкультурно-оздоровчої, спортивної та реабілітаційної діяльності за вподобаннями</w:t>
            </w:r>
          </w:p>
        </w:tc>
      </w:tr>
      <w:tr w:rsidR="00134E0E" w:rsidTr="00134E0E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86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Фізкультурно-оздоровча та спортивна робота серед: дітей сиріт, дітей позбавлених батьківського піклування, дітей з малозабезпечених та багатодітних сімей, людей похилого віку, серед людей з особливими потребами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2.1. Надання пільгових та безкоштовних послуг в сфері фізичної культури та спорту – дітям сиротам, позбавленим батьківського піклування, з малозабезпечених та багатодітних сімей, з ціллю їх залучення до оздоровлення засобами фізичної культури, занять спортом в поза навчальний час в кружках та спортивних секціях навчальних закладів, спортивно-оздоровчих клубів, ДЮСШ, на спортивних спорудах у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міській територіальній громаді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Відділ освіти, служба у справах сім'ї та дітей, 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Збільшення кількості залученого до занять фізичною культурою та спортом населення даної категорії</w:t>
            </w:r>
            <w:r w:rsidRPr="00134E0E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відлучення від вулиці, шкідливих звичок, виховання у потреби до здорового способу життя, створення умов для спортивних занять, збільшення терміну активного довголіття людям похилого віку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2.2. Надання пільгових та безкоштовних послуг особам з обмеженими фізичними можливостями (інвалідам), людям похилого віку, внутрішньо переміщеним особам для оздоровлення та фізичної реабілітації засобами фізичної культури та спорту на спортивних-оздоровчих об’єктах у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міській територіальній громаді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Відділ освіти, служба у справах сім'ї та дітей, 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Збільшення людей даної категорії охоплених фізкультурно-оздоровчою роботою, з покращеним, відновленим станом здоров’я Створення для цього сприятливих умов</w:t>
            </w:r>
          </w:p>
        </w:tc>
      </w:tr>
      <w:tr w:rsidR="00134E0E" w:rsidTr="00134E0E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Розвиток спортивної школи, клубної спортивної роботи, дитячо-юнацького спорту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3.1. Будівництво спортивного комплексу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Створення комфортних умов для фізичного розвитку та спортивного зростання 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3.2. Проектування та будівництво спортивних багатофункціональних майданчиків в БМТГ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більшої кількості дітей та молоді до занять спортом, пропаганда здорового способу життя, розвиток спортивних якостей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3.3. Збільшення штатних одиниць тренерського-викладацького складу ДЮСШ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Збереження та удосконалення мережі видів спорту та якості надання послуг в спортивній школі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3.4. Придбання спортивного інвентарю та обладнання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Збереження, забезпечення високоефективного функціонування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спортивного руху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3.5. Проведення навчально-тренувальних зборів, забезпечення участі учнів в спортивних змаганнях різного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Забезпечення ефективної підготовки спортсменів громади, їх участі та спортивних досягнень на змаганнях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3.6. Забезпечення  розвитку різних форм клубної, фізкультурної, спортивно-оздоровчої роботи, спортивної та реабілітаційної діяльності що направлена на фізичний розвиток та спортивну підготовку населення громади різних вікових груп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БМР, установи та організації ТГ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Створення умов для клубної спортивно-оздоровчої роботи, збільшення кількості населення охопленого спортивно-оздоровчою клубною роботою</w:t>
            </w:r>
          </w:p>
        </w:tc>
      </w:tr>
      <w:tr w:rsidR="00134E0E" w:rsidTr="00134E0E">
        <w:trPr>
          <w:trHeight w:val="116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3.7. Всебічна підтримка спортивних клубів різних форм власності в організації та проведенні спортивних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до співпраці спортивних клубів з метою покращення якості надання спортивних послуг та підвищення рівня проведення спортивних заходів в БМТГ</w:t>
            </w:r>
          </w:p>
        </w:tc>
      </w:tr>
      <w:tr w:rsidR="00134E0E" w:rsidTr="00134E0E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Резервний спорт, </w:t>
            </w:r>
            <w:proofErr w:type="spellStart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спорт</w:t>
            </w:r>
            <w:proofErr w:type="spellEnd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вищих </w:t>
            </w:r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досягнень: олімпійський, </w:t>
            </w:r>
            <w:proofErr w:type="spellStart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паралімпійський</w:t>
            </w:r>
            <w:proofErr w:type="spellEnd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дефлімпійський</w:t>
            </w:r>
            <w:proofErr w:type="spellEnd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4E0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неолімпійський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08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4.1. Продовження роботи по удосконаленню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спортивної бази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Бучанської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міської територіальної громади, створенню умов для розвитку олімпійських та не олімпійських видів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</w:t>
            </w:r>
            <w:r w:rsidRPr="00134E0E">
              <w:rPr>
                <w:sz w:val="20"/>
                <w:szCs w:val="20"/>
              </w:rPr>
              <w:t xml:space="preserve">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структурні підрозділи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Сприяння росту спортивної майстерності, спортивних досягнень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спортсменів громади на змаганнях найвищого рівня, зростанню іміджу громади в області та Україні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4.2. Забезпечення фінансування: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- підготовки спортсменів до змагань обласного, всеукраїнського та міжнародного рівня;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- участі спортсменів в змаганнях обласного, всеукраїнського та міжнародного рівня; з олімпійських,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паралімпійських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неолімпійських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видів спорту;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- сприяння в організації і проведення Чемпіонату світу та чемпіонату Європи з мотокросу та на мотоколясках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установи та організації ТГ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Створення умов для розвитку спорту вищих досягнень,ефективного процесу підготовки та участі провідними спортсменів громади в змаганнях найвищого рівня</w:t>
            </w:r>
          </w:p>
        </w:tc>
      </w:tr>
      <w:tr w:rsidR="00134E0E" w:rsidTr="00134E0E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sz w:val="20"/>
                <w:szCs w:val="20"/>
              </w:rPr>
              <w:t>Розвиток масового футболу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5.1. Забезпечення участі спортсменів в обласних та всеукраїнських змаганнях з футболу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установи та організації ОТГ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Надання умов для самореалізації спортсменів-футболістів на змаганнях вищого рівня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5.2. Розвиток, утримання в належному робочому стані футбольної інфраструктури: футбольних полів, майданчиків зі штучним покриттям, спортивного інвентарю та обладнання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Утримання в високому дієздатному стані спортивної бази громади з футболу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5.3. Забезпечення, під час проведення на стадіоні «Ювілейний» футбольних матчів: протипожежної безпеки, громадського порядку, санітарних та гігієнічних норм – у відповідності до чинного законодавства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Забезпечення безпеки населення під час проведення масових заходів з футболу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5.4. З ціллю підвищення рівня розвитку футболу в громаді – налагодити тісну співпрацю з професійними клубами Київської області в питаннях навчання та професійної перепідготовки тренерів спеціалістів з футболу, організаторів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клубної роботи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Покращення рівня професійної підготовки футбольних фахівців – тренерів, педагогів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5.5. З метою цільового, ефективного використання збудованих на території громади футбольних майданчиків зі штучною травою, організовувати та проводити на них заняття, тренування з футболу, спортивні змагання міського та обласного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Відділ освіти, 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установи та організації ТГ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Покращення ефективності використання спортивних майданчиків з штучною травою, стимулювання утримання їх в високому дієвому стані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5.6. Сприяння створенню та функціонуванню на території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Бучанської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міської територіальної громади асоціації футболу, спортивних клубів, федерацій з видів спорту, волонтерського руху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громадських організацій громади до розвитку футболу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5.7. Залучення футболістів-аматорів у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міській територіальній громаді до щорічного чемпіонату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Задоволення потреб футболістів-аматорів шляхом участі в змаганнях, надання умов для самореалізації 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5.8. Популяризація футболу ветеранів у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МТГ з метою зміцнення здоров'я та спортивного довголіття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Задоволення потреб ветеранів футболу шляхом участі в змаганнях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5.9. Забезпечення участі команд-аматорів з футболу в обласних та інших спортивних змагань різного рівня, а також внесення членських внесків або забезпечення участі шляхом сплати членських внесків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Задоволення потреб футболістів-аматорів шляхом участі в змаганнях, надання умов для самореалізації</w:t>
            </w:r>
          </w:p>
        </w:tc>
      </w:tr>
      <w:tr w:rsidR="00134E0E" w:rsidTr="00134E0E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Кадрове забезпечення </w:t>
            </w:r>
            <w:r w:rsidRPr="00134E0E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34E0E">
              <w:rPr>
                <w:rFonts w:ascii="Times New Roman" w:eastAsia="Times New Roman" w:hAnsi="Times New Roman"/>
                <w:b/>
                <w:sz w:val="20"/>
                <w:szCs w:val="20"/>
              </w:rPr>
              <w:t>стимулювання високих досягнень в роботі тренерів, в спорті спортсменів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6.1. Залучення до роботи ведучих тренерів області, України з видів спорту, недопущення (завдяки створенню сприятливих умов) виїзду ведучих спортсменів,  робота яких та спортивні досягнення мають велике значення для громади та регіону, за рахунок: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- створення належних умов для  роботи, тренувань, проживання, побуту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установи та організації ТГ, структурні підрозділи 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в громаду провідних фахівців, тренерів, спортсменів, створення їм належних умов для проживання та побуту</w:t>
            </w:r>
          </w:p>
        </w:tc>
      </w:tr>
      <w:tr w:rsidR="00134E0E" w:rsidTr="00134E0E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6.2. Виплата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одноразових грошових винагород тренерам та спортсменам за високі досягнення,  призові місця на змаганнях всеукраїнського та міжнародного рівня.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2021-2023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Відділ,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установи та організації ТГ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Вирішення питань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забезпеченості громади висококваліфікованими тренерсько-викладацькими кадрами, зростання рівня підготовки спортсменів громади, їх досягнень на змаганнях всеукраїнського та міжнародного рівня</w:t>
            </w:r>
          </w:p>
        </w:tc>
      </w:tr>
      <w:tr w:rsidR="00134E0E" w:rsidTr="00134E0E">
        <w:trPr>
          <w:trHeight w:val="1485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F539EF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539EF">
              <w:rPr>
                <w:rFonts w:ascii="Times New Roman" w:eastAsia="Times New Roman" w:hAnsi="Times New Roman"/>
                <w:b/>
                <w:sz w:val="20"/>
                <w:szCs w:val="20"/>
              </w:rPr>
              <w:t>Фізична культура та спорт на території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7.1.Забезпечення фінансування сфери фізичної культури і спорту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Бучанської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міської ради: </w:t>
            </w:r>
          </w:p>
          <w:p w:rsidR="00134E0E" w:rsidRPr="00134E0E" w:rsidRDefault="00134E0E" w:rsidP="00134E0E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відділу молоді та спорту,</w:t>
            </w:r>
          </w:p>
          <w:p w:rsidR="00134E0E" w:rsidRPr="00134E0E" w:rsidRDefault="00134E0E" w:rsidP="00134E0E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стадіону «Ювілейний»,</w:t>
            </w:r>
          </w:p>
          <w:p w:rsidR="00134E0E" w:rsidRPr="00134E0E" w:rsidRDefault="00134E0E" w:rsidP="00134E0E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стадіону по вул. Леха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Качинського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134E0E" w:rsidRPr="00134E0E" w:rsidRDefault="00134E0E" w:rsidP="00134E0E">
            <w:pPr>
              <w:numPr>
                <w:ilvl w:val="0"/>
                <w:numId w:val="17"/>
              </w:numPr>
              <w:spacing w:after="0" w:line="240" w:lineRule="auto"/>
              <w:rPr>
                <w:i/>
                <w:sz w:val="20"/>
                <w:szCs w:val="20"/>
              </w:rPr>
            </w:pP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Бучанської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ДЮСШ.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Забезпечення функціонування структури, сфери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ФКіС</w:t>
            </w:r>
            <w:proofErr w:type="spellEnd"/>
          </w:p>
        </w:tc>
      </w:tr>
      <w:tr w:rsidR="00134E0E" w:rsidTr="00134E0E">
        <w:trPr>
          <w:trHeight w:val="111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7.2. Відзначення державних, професійних свят, місцевих заходів в рамках проведення спортивно-масових заходів в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МТГ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Бучанська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міська рада,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установи та організації ТГ, структурні підрозділи БМР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в громаду провідних фахівців, тренерів, спортсменів, створення їм належних умов для проживання та побуту</w:t>
            </w:r>
          </w:p>
        </w:tc>
      </w:tr>
      <w:tr w:rsidR="00134E0E" w:rsidTr="00134E0E">
        <w:trPr>
          <w:trHeight w:val="149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7.3. Виплата грошових винагород з нагоди відзначення державних, професійних свят, місцевих заходів в рамках проведення спортивно-масових заходів в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МТГ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Бучанська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міська рада,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в громаду провідних фахівців, тренерів, спортсменів, створення їм належних умов для проживання та побуту</w:t>
            </w:r>
          </w:p>
        </w:tc>
      </w:tr>
      <w:tr w:rsidR="00134E0E" w:rsidTr="00134E0E">
        <w:trPr>
          <w:trHeight w:val="149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7.4. Організація та забезпечення прийомів делегацій з міст-побратимів та інших делегацій в рамках проведення спортивно-масових заходів в </w:t>
            </w: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Бучанській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МТГ.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Бучанська</w:t>
            </w:r>
            <w:proofErr w:type="spellEnd"/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 міська рада,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Відділ, структурні підрозділи БМР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Залучення в громаду провідних фахівців, тренерів, спортсменів, створення їм належних умов для проживання та побуту</w:t>
            </w:r>
          </w:p>
        </w:tc>
      </w:tr>
      <w:tr w:rsidR="00134E0E" w:rsidTr="00134E0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sz w:val="20"/>
                <w:szCs w:val="20"/>
              </w:rPr>
              <w:t>Фінансування програми за рахунок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sz w:val="20"/>
                <w:szCs w:val="20"/>
              </w:rPr>
              <w:t>залучення додаткових коштів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Організація системної роботи направленої на залучення додаткових коштів на розвиток фізичної культури та спорту: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9.1.  За рахунок надання платних послуг засобами фізичної культури і спорту: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- населенню; проведення на спортивній базі змагань та навчально-тренувальних зборів – обласного, всеукраїнського та </w:t>
            </w: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міжнародного рівня;  надання на договірних умовах платних послуг – навчальним закладам, підприємствам та установам.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9.2.  Участь в  грандах різних рівнів.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9.3. Залучення коштів з обласного, державного бюджетів, міжнародних фондів.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9.4. Підтримка сфери спонсорами, благодійними організаціями, приватними особами, меценатами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Забезпечення достатності  фінансування напрямків розвитку сфери фізичної культури та спорту за рахунок надходження додаткових коштів</w:t>
            </w:r>
          </w:p>
        </w:tc>
      </w:tr>
      <w:tr w:rsidR="00134E0E" w:rsidTr="00134E0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pStyle w:val="a6"/>
              <w:numPr>
                <w:ilvl w:val="0"/>
                <w:numId w:val="18"/>
              </w:numPr>
              <w:spacing w:after="0" w:line="240" w:lineRule="auto"/>
              <w:ind w:hanging="86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b/>
                <w:sz w:val="20"/>
                <w:szCs w:val="20"/>
              </w:rPr>
              <w:t>Забезпечення якісної  позашкільної освіти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10.1. Збереження та розширення мережі ЗПО.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10.2. Розвиток мережі груп, гуртків, інших творчих об’єднань за напрямами та профілями позашкільної освіти, у тому числі у ЗЗСО.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10.3. Забезпечення подальшого розвитку фізичного виховання в ЗЗСО.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10.4. Активізація роботи з оздоровчої рухової активності, покращення фізичного розвитку і фізичної підготовленості учнівської молоді.</w:t>
            </w:r>
          </w:p>
          <w:p w:rsidR="00134E0E" w:rsidRPr="00134E0E" w:rsidRDefault="00134E0E" w:rsidP="00134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10.5. Запровадження у практику роботи ЗЗСО  режиму роботи «школа повного дня» з метою забезпечення учнівської молоді якісною позашкільною освітою, відкриття груп та гуртків у ЗЗСО.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2021-2023 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Відділ освіти, Відділ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 xml:space="preserve">Забезпечення охоплення  позашкільною освітою.          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Формування мережі груп, гуртків, інших творчих об’єднань за напрямами та профілями позашкільної освіти, у тому числі у ЗЗСО, відповідно до потреб.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Відкриття в ЗЗСО спеціалізованих (спортивних) класів з видів спорту.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Проведення фізкультурно-оздоровчих, спортивно-масових заходів та змагань з видів спорту серед учнівської молоді.</w:t>
            </w:r>
          </w:p>
          <w:p w:rsidR="00134E0E" w:rsidRPr="00134E0E" w:rsidRDefault="00134E0E" w:rsidP="00134E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E0E">
              <w:rPr>
                <w:rFonts w:ascii="Times New Roman" w:eastAsia="Times New Roman" w:hAnsi="Times New Roman"/>
                <w:sz w:val="20"/>
                <w:szCs w:val="20"/>
              </w:rPr>
              <w:t>Забезпечення потреб учнів ЗЗСО у позашкільній освіті</w:t>
            </w:r>
          </w:p>
        </w:tc>
      </w:tr>
    </w:tbl>
    <w:p w:rsidR="00134E0E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</w:pPr>
    </w:p>
    <w:p w:rsidR="00134E0E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</w:pPr>
    </w:p>
    <w:p w:rsidR="00134E0E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</w:pPr>
    </w:p>
    <w:p w:rsidR="00134E0E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</w:pPr>
    </w:p>
    <w:p w:rsidR="00134E0E" w:rsidRPr="00E27016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ради             </w:t>
      </w:r>
      <w:r w:rsidRPr="00E27016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270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Т.О.</w:t>
      </w:r>
      <w:r w:rsidRPr="00E2701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27016">
        <w:rPr>
          <w:rFonts w:ascii="Times New Roman" w:hAnsi="Times New Roman"/>
          <w:sz w:val="28"/>
          <w:szCs w:val="28"/>
        </w:rPr>
        <w:t>Шаправський</w:t>
      </w:r>
      <w:proofErr w:type="spellEnd"/>
    </w:p>
    <w:p w:rsidR="00134E0E" w:rsidRPr="00E27016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  <w:rPr>
          <w:rFonts w:ascii="Times New Roman" w:hAnsi="Times New Roman"/>
          <w:sz w:val="28"/>
          <w:szCs w:val="28"/>
        </w:rPr>
      </w:pPr>
    </w:p>
    <w:p w:rsidR="00134E0E" w:rsidRDefault="00134E0E" w:rsidP="00134E0E">
      <w:pPr>
        <w:widowControl w:val="0"/>
        <w:tabs>
          <w:tab w:val="left" w:pos="567"/>
          <w:tab w:val="left" w:pos="851"/>
        </w:tabs>
        <w:spacing w:after="0" w:line="240" w:lineRule="auto"/>
        <w:ind w:right="127"/>
      </w:pPr>
    </w:p>
    <w:p w:rsidR="00134E0E" w:rsidRPr="00134E0E" w:rsidRDefault="00134E0E" w:rsidP="00134E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134E0E" w:rsidRPr="00134E0E" w:rsidSect="00CB7404">
      <w:pgSz w:w="11906" w:h="16838"/>
      <w:pgMar w:top="568" w:right="991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5595C05"/>
    <w:multiLevelType w:val="multilevel"/>
    <w:tmpl w:val="0668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70810"/>
    <w:multiLevelType w:val="multilevel"/>
    <w:tmpl w:val="150CF05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D5A68E9"/>
    <w:multiLevelType w:val="hybridMultilevel"/>
    <w:tmpl w:val="146E10C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A52F3"/>
    <w:multiLevelType w:val="multilevel"/>
    <w:tmpl w:val="F0B4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98204A"/>
    <w:multiLevelType w:val="multilevel"/>
    <w:tmpl w:val="D3F2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F47FA"/>
    <w:multiLevelType w:val="hybridMultilevel"/>
    <w:tmpl w:val="5DFE58A0"/>
    <w:lvl w:ilvl="0" w:tplc="783402FC">
      <w:start w:val="5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33324F3F"/>
    <w:multiLevelType w:val="hybridMultilevel"/>
    <w:tmpl w:val="715C726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960B2"/>
    <w:multiLevelType w:val="hybridMultilevel"/>
    <w:tmpl w:val="CC86EDA6"/>
    <w:lvl w:ilvl="0" w:tplc="B2304C46">
      <w:start w:val="3"/>
      <w:numFmt w:val="bullet"/>
      <w:lvlText w:val="−"/>
      <w:lvlJc w:val="left"/>
      <w:pPr>
        <w:ind w:left="1070" w:hanging="360"/>
      </w:pPr>
      <w:rPr>
        <w:rFonts w:ascii="Arial" w:hAnsi="Arial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">
    <w:nsid w:val="3CA70CFC"/>
    <w:multiLevelType w:val="hybridMultilevel"/>
    <w:tmpl w:val="9858E760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47133"/>
    <w:multiLevelType w:val="multilevel"/>
    <w:tmpl w:val="18420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A611F0"/>
    <w:multiLevelType w:val="multilevel"/>
    <w:tmpl w:val="9924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004C38"/>
    <w:multiLevelType w:val="hybridMultilevel"/>
    <w:tmpl w:val="7E96E462"/>
    <w:lvl w:ilvl="0" w:tplc="B2304C46">
      <w:start w:val="3"/>
      <w:numFmt w:val="bullet"/>
      <w:lvlText w:val="−"/>
      <w:lvlJc w:val="left"/>
      <w:pPr>
        <w:tabs>
          <w:tab w:val="num" w:pos="700"/>
        </w:tabs>
        <w:ind w:left="700" w:hanging="360"/>
      </w:pPr>
      <w:rPr>
        <w:rFonts w:ascii="Arial" w:hAnsi="Arial" w:cs="Times New Roman"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A33576"/>
    <w:multiLevelType w:val="multilevel"/>
    <w:tmpl w:val="732E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A1075D"/>
    <w:multiLevelType w:val="hybridMultilevel"/>
    <w:tmpl w:val="439AF7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B918F1"/>
    <w:multiLevelType w:val="hybridMultilevel"/>
    <w:tmpl w:val="3238DF80"/>
    <w:lvl w:ilvl="0" w:tplc="B2304C46">
      <w:start w:val="3"/>
      <w:numFmt w:val="bullet"/>
      <w:lvlText w:val="−"/>
      <w:lvlJc w:val="left"/>
      <w:pPr>
        <w:tabs>
          <w:tab w:val="num" w:pos="1134"/>
        </w:tabs>
        <w:ind w:left="1134" w:hanging="360"/>
      </w:pPr>
      <w:rPr>
        <w:rFonts w:ascii="Arial" w:hAnsi="Arial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78214FF2"/>
    <w:multiLevelType w:val="multilevel"/>
    <w:tmpl w:val="853818D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16"/>
  </w:num>
  <w:num w:numId="6">
    <w:abstractNumId w:val="3"/>
  </w:num>
  <w:num w:numId="7">
    <w:abstractNumId w:val="12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5"/>
  </w:num>
  <w:num w:numId="12">
    <w:abstractNumId w:val="1"/>
  </w:num>
  <w:num w:numId="13">
    <w:abstractNumId w:val="13"/>
  </w:num>
  <w:num w:numId="14">
    <w:abstractNumId w:val="11"/>
  </w:num>
  <w:num w:numId="15">
    <w:abstractNumId w:val="10"/>
    <w:lvlOverride w:ilvl="0">
      <w:lvl w:ilvl="0">
        <w:numFmt w:val="decimal"/>
        <w:lvlText w:val="%1."/>
        <w:lvlJc w:val="left"/>
      </w:lvl>
    </w:lvlOverride>
  </w:num>
  <w:num w:numId="16">
    <w:abstractNumId w:val="0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25"/>
    <w:rsid w:val="000031EF"/>
    <w:rsid w:val="00011DDB"/>
    <w:rsid w:val="00014ABC"/>
    <w:rsid w:val="00045EF5"/>
    <w:rsid w:val="000C25FB"/>
    <w:rsid w:val="000C584A"/>
    <w:rsid w:val="000D284D"/>
    <w:rsid w:val="00121F9D"/>
    <w:rsid w:val="00134E0E"/>
    <w:rsid w:val="0017067C"/>
    <w:rsid w:val="00180F0A"/>
    <w:rsid w:val="001B05E3"/>
    <w:rsid w:val="001B0EB8"/>
    <w:rsid w:val="001B644C"/>
    <w:rsid w:val="002322D9"/>
    <w:rsid w:val="00243B8B"/>
    <w:rsid w:val="002477D5"/>
    <w:rsid w:val="002501CD"/>
    <w:rsid w:val="00283540"/>
    <w:rsid w:val="00285876"/>
    <w:rsid w:val="00295838"/>
    <w:rsid w:val="002A5DF5"/>
    <w:rsid w:val="002E3708"/>
    <w:rsid w:val="00315EDA"/>
    <w:rsid w:val="00343AD6"/>
    <w:rsid w:val="003864FF"/>
    <w:rsid w:val="00391C46"/>
    <w:rsid w:val="003A1678"/>
    <w:rsid w:val="003F0FE5"/>
    <w:rsid w:val="004902A4"/>
    <w:rsid w:val="0049435D"/>
    <w:rsid w:val="004A5068"/>
    <w:rsid w:val="00570C41"/>
    <w:rsid w:val="005E1368"/>
    <w:rsid w:val="006D3E5E"/>
    <w:rsid w:val="006F486B"/>
    <w:rsid w:val="00744E9E"/>
    <w:rsid w:val="008045C5"/>
    <w:rsid w:val="008A6E66"/>
    <w:rsid w:val="008C177C"/>
    <w:rsid w:val="00907AA6"/>
    <w:rsid w:val="00975434"/>
    <w:rsid w:val="009C2FDE"/>
    <w:rsid w:val="00A23505"/>
    <w:rsid w:val="00A24613"/>
    <w:rsid w:val="00AA73A2"/>
    <w:rsid w:val="00AC470C"/>
    <w:rsid w:val="00AE7BE8"/>
    <w:rsid w:val="00B043CF"/>
    <w:rsid w:val="00B216AC"/>
    <w:rsid w:val="00B52DDB"/>
    <w:rsid w:val="00B81F9A"/>
    <w:rsid w:val="00B8324D"/>
    <w:rsid w:val="00B94220"/>
    <w:rsid w:val="00BB2BD1"/>
    <w:rsid w:val="00BD3CCC"/>
    <w:rsid w:val="00BD4A5E"/>
    <w:rsid w:val="00BE2681"/>
    <w:rsid w:val="00C3322E"/>
    <w:rsid w:val="00C56BC9"/>
    <w:rsid w:val="00C67AF0"/>
    <w:rsid w:val="00C95988"/>
    <w:rsid w:val="00CB6436"/>
    <w:rsid w:val="00CB7404"/>
    <w:rsid w:val="00D0640E"/>
    <w:rsid w:val="00D14A0F"/>
    <w:rsid w:val="00D32D72"/>
    <w:rsid w:val="00D574D1"/>
    <w:rsid w:val="00D7167C"/>
    <w:rsid w:val="00D775BB"/>
    <w:rsid w:val="00D95B08"/>
    <w:rsid w:val="00DA5B9F"/>
    <w:rsid w:val="00DF396B"/>
    <w:rsid w:val="00E06B25"/>
    <w:rsid w:val="00EA2EE5"/>
    <w:rsid w:val="00EB47B9"/>
    <w:rsid w:val="00EE6B79"/>
    <w:rsid w:val="00EF457E"/>
    <w:rsid w:val="00F02036"/>
    <w:rsid w:val="00F539EF"/>
    <w:rsid w:val="00F93ABA"/>
    <w:rsid w:val="00FA244B"/>
    <w:rsid w:val="00FD66F6"/>
    <w:rsid w:val="00FE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7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14AB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2D72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3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D72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14ABC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customStyle="1" w:styleId="1">
    <w:name w:val="Абзац списка1"/>
    <w:basedOn w:val="a"/>
    <w:rsid w:val="00014ABC"/>
    <w:pPr>
      <w:ind w:left="720"/>
      <w:contextualSpacing/>
    </w:pPr>
    <w:rPr>
      <w:rFonts w:eastAsia="Times New Roman"/>
      <w:lang w:val="ru-RU" w:eastAsia="ru-RU"/>
    </w:rPr>
  </w:style>
  <w:style w:type="paragraph" w:styleId="a6">
    <w:name w:val="List Paragraph"/>
    <w:basedOn w:val="a"/>
    <w:uiPriority w:val="34"/>
    <w:qFormat/>
    <w:rsid w:val="00170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7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14AB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2D72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3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D72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14ABC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customStyle="1" w:styleId="1">
    <w:name w:val="Абзац списка1"/>
    <w:basedOn w:val="a"/>
    <w:rsid w:val="00014ABC"/>
    <w:pPr>
      <w:ind w:left="720"/>
      <w:contextualSpacing/>
    </w:pPr>
    <w:rPr>
      <w:rFonts w:eastAsia="Times New Roman"/>
      <w:lang w:val="ru-RU" w:eastAsia="ru-RU"/>
    </w:rPr>
  </w:style>
  <w:style w:type="paragraph" w:styleId="a6">
    <w:name w:val="List Paragraph"/>
    <w:basedOn w:val="a"/>
    <w:uiPriority w:val="34"/>
    <w:qFormat/>
    <w:rsid w:val="00170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21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12</Pages>
  <Words>17043</Words>
  <Characters>9715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2020-12-09T07:15:00Z</cp:lastPrinted>
  <dcterms:created xsi:type="dcterms:W3CDTF">2020-11-24T07:59:00Z</dcterms:created>
  <dcterms:modified xsi:type="dcterms:W3CDTF">2020-12-09T11:58:00Z</dcterms:modified>
</cp:coreProperties>
</file>